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5E" w:rsidRPr="00B12D37" w:rsidRDefault="00FA5F5E" w:rsidP="00FA5F5E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3056E0" w:rsidRDefault="00FA5F5E" w:rsidP="007A305C">
      <w:pPr>
        <w:jc w:val="center"/>
        <w:rPr>
          <w:rFonts w:ascii="標楷體" w:eastAsia="標楷體"/>
        </w:rPr>
      </w:pPr>
      <w:r w:rsidRPr="00B12D37">
        <w:rPr>
          <w:rFonts w:ascii="標楷體" w:eastAsia="標楷體" w:hAnsi="標楷體" w:hint="eastAsia"/>
          <w:b/>
          <w:sz w:val="36"/>
          <w:szCs w:val="36"/>
        </w:rPr>
        <w:t>人體試驗研究計畫</w:t>
      </w:r>
      <w:r w:rsidRPr="00FA5F5E">
        <w:rPr>
          <w:rFonts w:ascii="標楷體" w:eastAsia="標楷體" w:hAnsi="標楷體" w:hint="eastAsia"/>
          <w:b/>
          <w:sz w:val="36"/>
          <w:szCs w:val="36"/>
        </w:rPr>
        <w:t>簡易審查範圍核對表</w:t>
      </w:r>
    </w:p>
    <w:tbl>
      <w:tblPr>
        <w:tblpPr w:leftFromText="180" w:rightFromText="180" w:vertAnchor="text" w:horzAnchor="margin" w:tblpXSpec="center" w:tblpY="433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731"/>
      </w:tblGrid>
      <w:tr w:rsidR="00FA5F5E" w:rsidTr="007D183D">
        <w:trPr>
          <w:trHeight w:val="360"/>
        </w:trPr>
        <w:tc>
          <w:tcPr>
            <w:tcW w:w="10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F5E" w:rsidRDefault="00FA5F5E" w:rsidP="000F5001">
            <w:pPr>
              <w:pStyle w:val="a3"/>
              <w:adjustRightInd w:val="0"/>
              <w:snapToGrid w:val="0"/>
              <w:ind w:left="119"/>
              <w:rPr>
                <w:rFonts w:eastAsia="標楷體"/>
                <w:kern w:val="2"/>
                <w:sz w:val="28"/>
                <w:lang w:val="en-US" w:eastAsia="zh-TW"/>
              </w:rPr>
            </w:pPr>
            <w:r w:rsidRPr="00A0151F">
              <w:rPr>
                <w:rFonts w:eastAsia="標楷體" w:hint="eastAsia"/>
                <w:kern w:val="2"/>
                <w:sz w:val="28"/>
                <w:lang w:val="en-US" w:eastAsia="zh-TW"/>
              </w:rPr>
              <w:t>研究計畫之實施，對於研究對所可能引發之生理、心理、社會之危險或不適之或然率，不高於日常生活之遭遇或例行性醫療處</w:t>
            </w:r>
            <w:r w:rsidR="00A0151F">
              <w:rPr>
                <w:rFonts w:eastAsia="標楷體" w:hint="eastAsia"/>
                <w:kern w:val="2"/>
                <w:sz w:val="28"/>
                <w:lang w:val="en-US" w:eastAsia="zh-TW"/>
              </w:rPr>
              <w:t>置之風險，並符合下列情形之</w:t>
            </w:r>
            <w:proofErr w:type="gramStart"/>
            <w:r w:rsidR="00A0151F">
              <w:rPr>
                <w:rFonts w:eastAsia="標楷體" w:hint="eastAsia"/>
                <w:kern w:val="2"/>
                <w:sz w:val="28"/>
                <w:lang w:val="en-US" w:eastAsia="zh-TW"/>
              </w:rPr>
              <w:t>一</w:t>
            </w:r>
            <w:proofErr w:type="gramEnd"/>
            <w:r w:rsidR="00A0151F">
              <w:rPr>
                <w:rFonts w:eastAsia="標楷體" w:hint="eastAsia"/>
                <w:kern w:val="2"/>
                <w:sz w:val="28"/>
                <w:lang w:val="en-US" w:eastAsia="zh-TW"/>
              </w:rPr>
              <w:t>者，倫理審查委員會得以簡易程序審查。</w:t>
            </w:r>
          </w:p>
          <w:p w:rsidR="00665455" w:rsidRPr="00A406F6" w:rsidRDefault="00665455" w:rsidP="000F5001">
            <w:pPr>
              <w:pStyle w:val="a3"/>
              <w:adjustRightInd w:val="0"/>
              <w:snapToGrid w:val="0"/>
              <w:ind w:left="119"/>
              <w:rPr>
                <w:rFonts w:ascii="標楷體" w:eastAsia="標楷體" w:hAnsi="Souvenir Lt BT"/>
                <w:kern w:val="2"/>
                <w:sz w:val="24"/>
                <w:lang w:val="en-US" w:eastAsia="zh-TW"/>
              </w:rPr>
            </w:pPr>
          </w:p>
        </w:tc>
      </w:tr>
      <w:tr w:rsidR="00FA5F5E" w:rsidTr="007D183D">
        <w:trPr>
          <w:trHeight w:val="567"/>
        </w:trPr>
        <w:tc>
          <w:tcPr>
            <w:tcW w:w="10468" w:type="dxa"/>
            <w:gridSpan w:val="2"/>
            <w:vAlign w:val="center"/>
          </w:tcPr>
          <w:p w:rsidR="00FA5F5E" w:rsidRPr="007B7799" w:rsidRDefault="00FA5F5E" w:rsidP="007D183D">
            <w:pPr>
              <w:pStyle w:val="a3"/>
              <w:spacing w:before="20"/>
              <w:ind w:left="120"/>
              <w:jc w:val="center"/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行政院衛生署公告</w:t>
            </w:r>
            <w:r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中華民國</w:t>
            </w:r>
            <w:r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101</w:t>
            </w:r>
            <w:r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年</w:t>
            </w:r>
            <w:r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7</w:t>
            </w:r>
            <w:r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月</w:t>
            </w:r>
            <w:r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5</w:t>
            </w:r>
            <w:r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日，</w:t>
            </w:r>
            <w:proofErr w:type="gramStart"/>
            <w:r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依</w:t>
            </w:r>
            <w:r w:rsidR="00674529"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衛署醫</w:t>
            </w:r>
            <w:proofErr w:type="gramEnd"/>
            <w:r w:rsidR="00674529"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字第</w:t>
            </w:r>
            <w:r w:rsidR="00674529"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1010265098</w:t>
            </w:r>
            <w:r w:rsidR="00674529" w:rsidRPr="007B7799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val="en-US" w:eastAsia="zh-TW"/>
              </w:rPr>
              <w:t>號</w:t>
            </w:r>
          </w:p>
        </w:tc>
      </w:tr>
      <w:tr w:rsidR="00FA5F5E" w:rsidTr="007D183D">
        <w:trPr>
          <w:trHeight w:val="850"/>
        </w:trPr>
        <w:tc>
          <w:tcPr>
            <w:tcW w:w="737" w:type="dxa"/>
            <w:vAlign w:val="center"/>
          </w:tcPr>
          <w:p w:rsidR="00FA5F5E" w:rsidRPr="007A305C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</w:tc>
        <w:tc>
          <w:tcPr>
            <w:tcW w:w="9731" w:type="dxa"/>
            <w:vAlign w:val="center"/>
          </w:tcPr>
          <w:p w:rsidR="00FA5F5E" w:rsidRPr="007A305C" w:rsidRDefault="00FA5F5E" w:rsidP="007D183D">
            <w:pPr>
              <w:pStyle w:val="a3"/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自體重</w:t>
            </w: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50</w:t>
            </w: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公斤以上之成年人，採集手指、腳跟、耳朵或靜脈血液，且</w:t>
            </w:r>
            <w:proofErr w:type="gramStart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採</w:t>
            </w:r>
            <w:proofErr w:type="gramEnd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血總量八周內不超過</w:t>
            </w: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320</w:t>
            </w: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毫升，每週</w:t>
            </w:r>
            <w:proofErr w:type="gramStart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採血不</w:t>
            </w:r>
            <w:proofErr w:type="gramEnd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超過二次，且每次</w:t>
            </w:r>
            <w:proofErr w:type="gramStart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採血不</w:t>
            </w:r>
            <w:proofErr w:type="gramEnd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超過</w:t>
            </w:r>
            <w:r w:rsidR="00393061"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2</w:t>
            </w: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0</w:t>
            </w: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毫升</w:t>
            </w:r>
            <w:r w:rsidR="00A0151F"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。</w:t>
            </w:r>
          </w:p>
        </w:tc>
      </w:tr>
      <w:tr w:rsidR="007A305C" w:rsidTr="007D183D">
        <w:trPr>
          <w:trHeight w:val="739"/>
        </w:trPr>
        <w:tc>
          <w:tcPr>
            <w:tcW w:w="737" w:type="dxa"/>
            <w:vAlign w:val="center"/>
          </w:tcPr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</w:p>
          <w:p w:rsidR="007A305C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Pr="007A305C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</w:tc>
        <w:tc>
          <w:tcPr>
            <w:tcW w:w="9731" w:type="dxa"/>
            <w:vAlign w:val="center"/>
          </w:tcPr>
          <w:p w:rsidR="007A305C" w:rsidRDefault="007A305C" w:rsidP="007D183D">
            <w:pPr>
              <w:pStyle w:val="a3"/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以下列非侵入性方法採集研究用人體檢體：</w:t>
            </w:r>
          </w:p>
          <w:p w:rsidR="007A305C" w:rsidRPr="007A305C" w:rsidRDefault="007A305C" w:rsidP="007D183D">
            <w:pPr>
              <w:pStyle w:val="a3"/>
              <w:numPr>
                <w:ilvl w:val="1"/>
                <w:numId w:val="5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以不損傷外型的方式收集頭髮、指甲或體表自然脫落之皮屑</w:t>
            </w:r>
          </w:p>
          <w:p w:rsidR="007A305C" w:rsidRPr="007A305C" w:rsidRDefault="007A305C" w:rsidP="007D183D">
            <w:pPr>
              <w:pStyle w:val="a3"/>
              <w:numPr>
                <w:ilvl w:val="1"/>
                <w:numId w:val="5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收集因例行照護需要而拔除之恆齒</w:t>
            </w:r>
          </w:p>
          <w:p w:rsidR="007A305C" w:rsidRPr="007A305C" w:rsidRDefault="007A305C" w:rsidP="007D183D">
            <w:pPr>
              <w:pStyle w:val="a3"/>
              <w:numPr>
                <w:ilvl w:val="1"/>
                <w:numId w:val="5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收集排泄物和體外分泌物，如汗液等</w:t>
            </w:r>
          </w:p>
          <w:p w:rsidR="007A305C" w:rsidRPr="007A305C" w:rsidRDefault="007A305C" w:rsidP="007D183D">
            <w:pPr>
              <w:pStyle w:val="a3"/>
              <w:numPr>
                <w:ilvl w:val="1"/>
                <w:numId w:val="5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非以套管取得唾液，但使用非刺激方式、咀嚼口香糖、</w:t>
            </w:r>
            <w:proofErr w:type="gramStart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蠟或施用</w:t>
            </w:r>
            <w:proofErr w:type="gramEnd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檸檬酸刺激舌頭取得唾液</w:t>
            </w:r>
          </w:p>
          <w:p w:rsidR="007A305C" w:rsidRPr="007A305C" w:rsidRDefault="007A305C" w:rsidP="007D183D">
            <w:pPr>
              <w:pStyle w:val="a3"/>
              <w:numPr>
                <w:ilvl w:val="1"/>
                <w:numId w:val="5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以</w:t>
            </w:r>
            <w:proofErr w:type="gramStart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ㄧ般洗</w:t>
            </w:r>
            <w:proofErr w:type="gramEnd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牙程序或低於其侵犯性範圍之程序採集牙齦上或牙齦內之牙</w:t>
            </w:r>
            <w:proofErr w:type="gramStart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菌斑及牙</w:t>
            </w:r>
            <w:proofErr w:type="gramEnd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結石</w:t>
            </w:r>
          </w:p>
          <w:p w:rsidR="007A305C" w:rsidRPr="007A305C" w:rsidRDefault="007A305C" w:rsidP="007D183D">
            <w:pPr>
              <w:pStyle w:val="a3"/>
              <w:numPr>
                <w:ilvl w:val="1"/>
                <w:numId w:val="5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proofErr w:type="gramStart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以刮取</w:t>
            </w:r>
            <w:proofErr w:type="gramEnd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或漱口方式，自口腔或皮膚採集黏膜或皮膚細胞。</w:t>
            </w:r>
          </w:p>
          <w:p w:rsidR="007A305C" w:rsidRPr="007A305C" w:rsidRDefault="007A305C" w:rsidP="007D183D">
            <w:pPr>
              <w:pStyle w:val="a3"/>
              <w:numPr>
                <w:ilvl w:val="1"/>
                <w:numId w:val="5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以蒸氣吸入後收集之痰液。</w:t>
            </w:r>
          </w:p>
          <w:p w:rsidR="007A305C" w:rsidRPr="007A305C" w:rsidRDefault="007A305C" w:rsidP="007D183D">
            <w:pPr>
              <w:pStyle w:val="a3"/>
              <w:numPr>
                <w:ilvl w:val="1"/>
                <w:numId w:val="5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其他非以穿刺、皮膚切開或使用器械置入人體方式採集檢體。</w:t>
            </w:r>
          </w:p>
        </w:tc>
      </w:tr>
      <w:tr w:rsidR="007A305C" w:rsidTr="007D183D">
        <w:trPr>
          <w:trHeight w:val="739"/>
        </w:trPr>
        <w:tc>
          <w:tcPr>
            <w:tcW w:w="737" w:type="dxa"/>
            <w:vAlign w:val="center"/>
          </w:tcPr>
          <w:p w:rsidR="007A305C" w:rsidRDefault="007A305C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</w:p>
          <w:p w:rsidR="008A4937" w:rsidRPr="007A305C" w:rsidRDefault="008A4937" w:rsidP="007D183D">
            <w:pPr>
              <w:pStyle w:val="a3"/>
              <w:spacing w:before="20"/>
              <w:ind w:left="605" w:hanging="49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</w:tc>
        <w:tc>
          <w:tcPr>
            <w:tcW w:w="9731" w:type="dxa"/>
            <w:vAlign w:val="center"/>
          </w:tcPr>
          <w:p w:rsidR="007A305C" w:rsidRDefault="007A305C" w:rsidP="007D183D">
            <w:pPr>
              <w:pStyle w:val="a3"/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使用下列非侵入性方法收集資料。使用之醫療器材，須經中央主管機關核准上市，且不包括使用游離輻射、微波、全身麻醉或鎮靜劑等方式。</w:t>
            </w:r>
          </w:p>
          <w:p w:rsidR="007A305C" w:rsidRPr="007A305C" w:rsidRDefault="007A305C" w:rsidP="007D183D">
            <w:pPr>
              <w:pStyle w:val="a3"/>
              <w:numPr>
                <w:ilvl w:val="0"/>
                <w:numId w:val="6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使用研究體表或一段距離之感應器，不涉及相當能量的輸入或侵犯研究對象隱私</w:t>
            </w:r>
          </w:p>
          <w:p w:rsidR="007A305C" w:rsidRPr="007A305C" w:rsidRDefault="007A305C" w:rsidP="007D183D">
            <w:pPr>
              <w:pStyle w:val="a3"/>
              <w:numPr>
                <w:ilvl w:val="0"/>
                <w:numId w:val="6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測量體重或感覺測試</w:t>
            </w:r>
          </w:p>
          <w:p w:rsidR="007A305C" w:rsidRPr="007A305C" w:rsidRDefault="007A305C" w:rsidP="007D183D">
            <w:pPr>
              <w:pStyle w:val="a3"/>
              <w:numPr>
                <w:ilvl w:val="0"/>
                <w:numId w:val="6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核磁共振造影</w:t>
            </w:r>
          </w:p>
          <w:p w:rsidR="007A305C" w:rsidRPr="007A305C" w:rsidRDefault="007A305C" w:rsidP="007D183D">
            <w:pPr>
              <w:pStyle w:val="a3"/>
              <w:numPr>
                <w:ilvl w:val="0"/>
                <w:numId w:val="6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心電圖、腦波圖、體溫、自然背景輻射偵測、視網膜電圖、超音波、診斷性紅外線造影、</w:t>
            </w:r>
            <w:proofErr w:type="gramStart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杜卜勒血</w:t>
            </w:r>
            <w:proofErr w:type="gramEnd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流檢查及心臟超音波。</w:t>
            </w:r>
          </w:p>
          <w:p w:rsidR="007A305C" w:rsidRPr="007A305C" w:rsidRDefault="007A305C" w:rsidP="007D183D">
            <w:pPr>
              <w:pStyle w:val="a3"/>
              <w:numPr>
                <w:ilvl w:val="0"/>
                <w:numId w:val="6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依研究對象年齡、體重和健康情形所為之適度運動、肌力測試、身體組織成分評估與柔軟度測試。</w:t>
            </w:r>
          </w:p>
          <w:p w:rsidR="007A305C" w:rsidRPr="007A305C" w:rsidRDefault="007A305C" w:rsidP="007D183D">
            <w:pPr>
              <w:pStyle w:val="a3"/>
              <w:numPr>
                <w:ilvl w:val="0"/>
                <w:numId w:val="6"/>
              </w:numPr>
              <w:spacing w:before="20"/>
              <w:ind w:left="937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其他符合本款規定之非侵入性方法。</w:t>
            </w:r>
          </w:p>
        </w:tc>
      </w:tr>
      <w:tr w:rsidR="008A4937" w:rsidTr="007D183D">
        <w:trPr>
          <w:trHeight w:val="850"/>
        </w:trPr>
        <w:tc>
          <w:tcPr>
            <w:tcW w:w="737" w:type="dxa"/>
            <w:vAlign w:val="center"/>
          </w:tcPr>
          <w:p w:rsidR="008A4937" w:rsidRPr="007A305C" w:rsidRDefault="008A4937" w:rsidP="00F11B50">
            <w:pPr>
              <w:pStyle w:val="a3"/>
              <w:spacing w:before="20"/>
              <w:ind w:left="605" w:hanging="485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</w:tc>
        <w:tc>
          <w:tcPr>
            <w:tcW w:w="9731" w:type="dxa"/>
            <w:vAlign w:val="center"/>
          </w:tcPr>
          <w:p w:rsidR="008A4937" w:rsidRPr="007A305C" w:rsidRDefault="008A4937" w:rsidP="007D183D">
            <w:pPr>
              <w:pStyle w:val="a3"/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使用臨床常規治療或診斷之病歷，含個案報告之研究。但不含人類後天性免疫不全病毒</w:t>
            </w: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(HIV)</w:t>
            </w: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陽性患者之病歷</w:t>
            </w:r>
          </w:p>
        </w:tc>
      </w:tr>
      <w:tr w:rsidR="008A4937" w:rsidTr="007D183D">
        <w:trPr>
          <w:trHeight w:val="850"/>
        </w:trPr>
        <w:tc>
          <w:tcPr>
            <w:tcW w:w="737" w:type="dxa"/>
            <w:vAlign w:val="center"/>
          </w:tcPr>
          <w:p w:rsidR="008A4937" w:rsidRPr="007A305C" w:rsidRDefault="008A4937" w:rsidP="00F11B50">
            <w:pPr>
              <w:pStyle w:val="a3"/>
              <w:spacing w:before="20"/>
              <w:ind w:left="605" w:hanging="485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</w:tc>
        <w:tc>
          <w:tcPr>
            <w:tcW w:w="9731" w:type="dxa"/>
            <w:vAlign w:val="center"/>
          </w:tcPr>
          <w:p w:rsidR="008A4937" w:rsidRPr="008A4937" w:rsidRDefault="008A4937" w:rsidP="007D183D">
            <w:pPr>
              <w:pStyle w:val="a3"/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以研究為目的所蒐集之錄音、錄影或影像資料。但不含可辨識或可能影響研究對象工作、保險、財務及社會關係之資料。</w:t>
            </w:r>
          </w:p>
        </w:tc>
      </w:tr>
      <w:tr w:rsidR="008A4937" w:rsidTr="007D183D">
        <w:trPr>
          <w:trHeight w:val="850"/>
        </w:trPr>
        <w:tc>
          <w:tcPr>
            <w:tcW w:w="737" w:type="dxa"/>
            <w:vAlign w:val="center"/>
          </w:tcPr>
          <w:p w:rsidR="008A4937" w:rsidRPr="007A305C" w:rsidRDefault="008A4937" w:rsidP="008A4937">
            <w:pPr>
              <w:pStyle w:val="a3"/>
              <w:spacing w:before="20"/>
              <w:ind w:left="605" w:hanging="485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</w:tc>
        <w:tc>
          <w:tcPr>
            <w:tcW w:w="9731" w:type="dxa"/>
            <w:vAlign w:val="center"/>
          </w:tcPr>
          <w:p w:rsidR="008A4937" w:rsidRPr="008A4937" w:rsidRDefault="008A4937" w:rsidP="007D183D">
            <w:pPr>
              <w:pStyle w:val="a3"/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研究個人或群體特質或行為，但不含造成個人或族群歧視之潛在可能者</w:t>
            </w:r>
          </w:p>
        </w:tc>
      </w:tr>
      <w:tr w:rsidR="008A4937" w:rsidTr="007D183D">
        <w:trPr>
          <w:trHeight w:val="739"/>
        </w:trPr>
        <w:tc>
          <w:tcPr>
            <w:tcW w:w="737" w:type="dxa"/>
            <w:vAlign w:val="center"/>
          </w:tcPr>
          <w:p w:rsidR="008A4937" w:rsidRDefault="008A4937" w:rsidP="00F11B50">
            <w:pPr>
              <w:pStyle w:val="a3"/>
              <w:spacing w:before="20"/>
              <w:ind w:left="605" w:hanging="485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</w:p>
          <w:p w:rsidR="008A4937" w:rsidRDefault="008A4937" w:rsidP="00F11B50">
            <w:pPr>
              <w:pStyle w:val="a3"/>
              <w:spacing w:before="20"/>
              <w:ind w:left="605" w:hanging="485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F11B50">
            <w:pPr>
              <w:pStyle w:val="a3"/>
              <w:spacing w:before="20"/>
              <w:ind w:left="605" w:hanging="485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</w:p>
          <w:p w:rsidR="008A4937" w:rsidRDefault="008A4937" w:rsidP="00F11B50">
            <w:pPr>
              <w:pStyle w:val="a3"/>
              <w:spacing w:before="20"/>
              <w:ind w:left="605" w:hanging="485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  <w:p w:rsidR="008A4937" w:rsidRDefault="008A4937" w:rsidP="00F11B50">
            <w:pPr>
              <w:pStyle w:val="a3"/>
              <w:spacing w:before="20"/>
              <w:ind w:left="605" w:hanging="485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</w:p>
          <w:p w:rsidR="008A4937" w:rsidRPr="007A305C" w:rsidRDefault="008A4937" w:rsidP="00F11B50">
            <w:pPr>
              <w:pStyle w:val="a3"/>
              <w:spacing w:before="20"/>
              <w:ind w:left="605" w:hanging="485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</w:tc>
        <w:tc>
          <w:tcPr>
            <w:tcW w:w="9731" w:type="dxa"/>
            <w:vAlign w:val="center"/>
          </w:tcPr>
          <w:p w:rsidR="008A4937" w:rsidRDefault="008A4937" w:rsidP="007D183D">
            <w:pPr>
              <w:pStyle w:val="a3"/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已審查通過之計畫，符合下列情形之</w:t>
            </w:r>
            <w:proofErr w:type="gramStart"/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一</w:t>
            </w:r>
            <w:proofErr w:type="gramEnd"/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者：</w:t>
            </w:r>
          </w:p>
          <w:p w:rsidR="008A4937" w:rsidRPr="007A305C" w:rsidRDefault="008A4937" w:rsidP="007D183D">
            <w:pPr>
              <w:pStyle w:val="a3"/>
              <w:numPr>
                <w:ilvl w:val="1"/>
                <w:numId w:val="7"/>
              </w:numPr>
              <w:spacing w:before="20"/>
              <w:ind w:left="932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該研究已不再收錄新個案，且所收錄之研究</w:t>
            </w:r>
            <w:proofErr w:type="gramStart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對象均已完成</w:t>
            </w:r>
            <w:proofErr w:type="gramEnd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所有相關的研究試驗，惟仍須長期追蹤。</w:t>
            </w:r>
          </w:p>
          <w:p w:rsidR="008A4937" w:rsidRPr="007A305C" w:rsidRDefault="008A4937" w:rsidP="007D183D">
            <w:pPr>
              <w:pStyle w:val="a3"/>
              <w:numPr>
                <w:ilvl w:val="1"/>
                <w:numId w:val="7"/>
              </w:numPr>
              <w:spacing w:before="20"/>
              <w:ind w:left="932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未能於原訂計畫期間達成收案數，</w:t>
            </w:r>
            <w:proofErr w:type="gramStart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僅展延</w:t>
            </w:r>
            <w:proofErr w:type="gramEnd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計劃</w:t>
            </w:r>
            <w:proofErr w:type="gramStart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期間，</w:t>
            </w:r>
            <w:proofErr w:type="gramEnd"/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未再增加個案數，且無新增之危險性。</w:t>
            </w:r>
          </w:p>
          <w:p w:rsidR="008A4937" w:rsidRPr="008A4937" w:rsidRDefault="008A4937" w:rsidP="007D183D">
            <w:pPr>
              <w:pStyle w:val="a3"/>
              <w:numPr>
                <w:ilvl w:val="1"/>
                <w:numId w:val="7"/>
              </w:numPr>
              <w:spacing w:before="20"/>
              <w:ind w:left="932" w:hanging="567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7A305C"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  <w:t>僅限於接續前階段研究之後續資料分析。</w:t>
            </w:r>
          </w:p>
        </w:tc>
      </w:tr>
      <w:tr w:rsidR="008A4937" w:rsidTr="007D183D">
        <w:trPr>
          <w:trHeight w:val="850"/>
        </w:trPr>
        <w:tc>
          <w:tcPr>
            <w:tcW w:w="737" w:type="dxa"/>
            <w:vAlign w:val="center"/>
          </w:tcPr>
          <w:p w:rsidR="008A4937" w:rsidRPr="007A305C" w:rsidRDefault="008A4937" w:rsidP="00F11B50">
            <w:pPr>
              <w:pStyle w:val="a3"/>
              <w:spacing w:before="20"/>
              <w:ind w:left="605" w:hanging="485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</w:tc>
        <w:tc>
          <w:tcPr>
            <w:tcW w:w="9731" w:type="dxa"/>
            <w:vAlign w:val="center"/>
          </w:tcPr>
          <w:p w:rsidR="008A4937" w:rsidRPr="008A4937" w:rsidRDefault="008A4937" w:rsidP="007D183D">
            <w:pPr>
              <w:pStyle w:val="a3"/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自合法資料庫取得之去連結或無法辨識特定個人之資料、檔案、文件、資訊或檢體進行研究。但不包括涉及族群或群體利益者。</w:t>
            </w:r>
          </w:p>
        </w:tc>
      </w:tr>
      <w:tr w:rsidR="008A4937" w:rsidTr="007D183D">
        <w:trPr>
          <w:trHeight w:val="850"/>
        </w:trPr>
        <w:tc>
          <w:tcPr>
            <w:tcW w:w="737" w:type="dxa"/>
            <w:vAlign w:val="center"/>
          </w:tcPr>
          <w:p w:rsidR="008A4937" w:rsidRPr="007A305C" w:rsidRDefault="008A4937" w:rsidP="00F11B50">
            <w:pPr>
              <w:pStyle w:val="a3"/>
              <w:spacing w:before="20"/>
              <w:ind w:left="605" w:hanging="485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□</w:t>
            </w:r>
          </w:p>
        </w:tc>
        <w:tc>
          <w:tcPr>
            <w:tcW w:w="9731" w:type="dxa"/>
            <w:vAlign w:val="center"/>
          </w:tcPr>
          <w:p w:rsidR="008A4937" w:rsidRPr="008A4937" w:rsidRDefault="008A4937" w:rsidP="007D183D">
            <w:pPr>
              <w:pStyle w:val="a3"/>
              <w:numPr>
                <w:ilvl w:val="0"/>
                <w:numId w:val="4"/>
              </w:numPr>
              <w:spacing w:before="20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8A493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val="en-US" w:eastAsia="zh-TW"/>
              </w:rPr>
              <w:t>審查會承接其他合法審查會通過之研究計畫，得以簡易審查程序追認之。</w:t>
            </w:r>
          </w:p>
        </w:tc>
      </w:tr>
      <w:tr w:rsidR="00FA5F5E" w:rsidTr="007D183D">
        <w:tc>
          <w:tcPr>
            <w:tcW w:w="10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937" w:rsidRPr="00A406F6" w:rsidRDefault="003056E0" w:rsidP="00D451AA">
            <w:pPr>
              <w:wordWrap w:val="0"/>
              <w:ind w:right="480" w:firstLineChars="2000" w:firstLine="48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  </w:t>
            </w:r>
          </w:p>
        </w:tc>
      </w:tr>
      <w:tr w:rsidR="00DB0492" w:rsidTr="0015442A">
        <w:trPr>
          <w:trHeight w:val="887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92" w:rsidRPr="00F11B50" w:rsidRDefault="00F11B50" w:rsidP="0015442A">
            <w:pPr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 w:rsidRPr="00F11B50">
              <w:rPr>
                <w:rFonts w:eastAsia="標楷體" w:hint="eastAsia"/>
                <w:b/>
                <w:noProof/>
                <w:sz w:val="36"/>
                <w:szCs w:val="28"/>
              </w:rPr>
              <w:t>主任委員審查意見</w:t>
            </w:r>
          </w:p>
        </w:tc>
      </w:tr>
      <w:tr w:rsidR="00F11B50" w:rsidTr="007D183D">
        <w:trPr>
          <w:trHeight w:val="850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0" w:rsidRPr="000109B2" w:rsidRDefault="00F11B50" w:rsidP="009D53F4">
            <w:pPr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0109B2">
              <w:rPr>
                <w:rFonts w:eastAsia="標楷體" w:hint="eastAsia"/>
                <w:noProof/>
              </w:rPr>
              <w:t>審查結果：</w:t>
            </w:r>
            <w:sdt>
              <w:sdtPr>
                <w:rPr>
                  <w:rFonts w:eastAsia="標楷體" w:hint="eastAsia"/>
                  <w:noProof/>
                </w:rPr>
                <w:id w:val="139508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17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0109B2">
              <w:rPr>
                <w:rFonts w:eastAsia="標楷體"/>
                <w:noProof/>
              </w:rPr>
              <w:t xml:space="preserve"> </w:t>
            </w:r>
            <w:r w:rsidRPr="000109B2">
              <w:rPr>
                <w:rFonts w:eastAsia="標楷體" w:hint="eastAsia"/>
                <w:noProof/>
              </w:rPr>
              <w:t>同意</w:t>
            </w:r>
            <w:r>
              <w:rPr>
                <w:rFonts w:eastAsia="標楷體" w:hint="eastAsia"/>
                <w:noProof/>
              </w:rPr>
              <w:t>，以簡易審查送審</w:t>
            </w:r>
            <w:r w:rsidRPr="000109B2">
              <w:rPr>
                <w:rFonts w:eastAsia="標楷體" w:hint="eastAsia"/>
                <w:noProof/>
              </w:rPr>
              <w:t>，</w:t>
            </w:r>
            <w:sdt>
              <w:sdtPr>
                <w:rPr>
                  <w:rFonts w:eastAsia="標楷體" w:hint="eastAsia"/>
                  <w:noProof/>
                </w:rPr>
                <w:id w:val="-3050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17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0109B2">
              <w:rPr>
                <w:rFonts w:eastAsia="標楷體"/>
                <w:noProof/>
              </w:rPr>
              <w:t xml:space="preserve"> </w:t>
            </w:r>
            <w:r>
              <w:rPr>
                <w:rFonts w:eastAsia="標楷體" w:hint="eastAsia"/>
                <w:noProof/>
              </w:rPr>
              <w:t>不同意</w:t>
            </w:r>
          </w:p>
        </w:tc>
      </w:tr>
      <w:tr w:rsidR="00F11B50" w:rsidTr="007D183D">
        <w:trPr>
          <w:trHeight w:val="850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0" w:rsidRPr="000109B2" w:rsidRDefault="00F11B50" w:rsidP="009D53F4">
            <w:pPr>
              <w:jc w:val="both"/>
              <w:rPr>
                <w:rFonts w:eastAsia="標楷體"/>
                <w:noProof/>
              </w:rPr>
            </w:pPr>
            <w:r w:rsidRPr="000109B2">
              <w:rPr>
                <w:rFonts w:eastAsia="標楷體" w:hint="eastAsia"/>
                <w:noProof/>
              </w:rPr>
              <w:t>主持人是否出席會議：</w:t>
            </w:r>
            <w:sdt>
              <w:sdtPr>
                <w:rPr>
                  <w:rFonts w:eastAsia="標楷體" w:hint="eastAsia"/>
                  <w:noProof/>
                </w:rPr>
                <w:id w:val="15719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17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0109B2">
              <w:rPr>
                <w:rFonts w:eastAsia="標楷體"/>
                <w:noProof/>
              </w:rPr>
              <w:t xml:space="preserve"> </w:t>
            </w:r>
            <w:r w:rsidRPr="000109B2">
              <w:rPr>
                <w:rFonts w:eastAsia="標楷體" w:hint="eastAsia"/>
                <w:noProof/>
              </w:rPr>
              <w:t>是，應出席會議，</w:t>
            </w:r>
            <w:sdt>
              <w:sdtPr>
                <w:rPr>
                  <w:rFonts w:eastAsia="標楷體" w:hint="eastAsia"/>
                  <w:noProof/>
                </w:rPr>
                <w:id w:val="158764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17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0109B2">
              <w:rPr>
                <w:rFonts w:eastAsia="標楷體"/>
                <w:noProof/>
              </w:rPr>
              <w:t xml:space="preserve"> </w:t>
            </w:r>
            <w:r w:rsidRPr="000109B2">
              <w:rPr>
                <w:rFonts w:eastAsia="標楷體" w:hint="eastAsia"/>
                <w:noProof/>
              </w:rPr>
              <w:t>否，不須出席</w:t>
            </w:r>
          </w:p>
        </w:tc>
      </w:tr>
      <w:tr w:rsidR="00F11B50" w:rsidTr="007D183D">
        <w:trPr>
          <w:trHeight w:val="4080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0" w:rsidRPr="00F11B50" w:rsidRDefault="00F11B50" w:rsidP="00F11B50">
            <w:pPr>
              <w:rPr>
                <w:rFonts w:eastAsia="標楷體"/>
                <w:noProof/>
                <w:sz w:val="28"/>
              </w:rPr>
            </w:pPr>
            <w:r w:rsidRPr="00F11B50">
              <w:rPr>
                <w:rFonts w:eastAsia="標楷體" w:hint="eastAsia"/>
                <w:noProof/>
                <w:sz w:val="28"/>
              </w:rPr>
              <w:t>原因：</w:t>
            </w:r>
          </w:p>
          <w:p w:rsidR="00F11B50" w:rsidRDefault="00F11B50" w:rsidP="00F11B50">
            <w:pPr>
              <w:rPr>
                <w:rFonts w:eastAsia="標楷體"/>
                <w:noProof/>
              </w:rPr>
            </w:pPr>
          </w:p>
          <w:p w:rsidR="00F11B50" w:rsidRDefault="00F11B50" w:rsidP="00F11B50">
            <w:pPr>
              <w:rPr>
                <w:rFonts w:eastAsia="標楷體"/>
                <w:noProof/>
              </w:rPr>
            </w:pPr>
          </w:p>
          <w:p w:rsidR="00F11B50" w:rsidRDefault="00F11B50" w:rsidP="00F11B50">
            <w:pPr>
              <w:rPr>
                <w:rFonts w:eastAsia="標楷體"/>
                <w:noProof/>
              </w:rPr>
            </w:pPr>
          </w:p>
          <w:p w:rsidR="00F11B50" w:rsidRDefault="00F11B50" w:rsidP="00F11B50">
            <w:pPr>
              <w:rPr>
                <w:rFonts w:eastAsia="標楷體"/>
                <w:noProof/>
              </w:rPr>
            </w:pPr>
          </w:p>
          <w:p w:rsidR="00F11B50" w:rsidRDefault="00F11B50" w:rsidP="00F11B50">
            <w:pPr>
              <w:rPr>
                <w:rFonts w:eastAsia="標楷體"/>
                <w:noProof/>
              </w:rPr>
            </w:pPr>
          </w:p>
          <w:p w:rsidR="00F11B50" w:rsidRDefault="00F11B50" w:rsidP="00F11B50">
            <w:pPr>
              <w:rPr>
                <w:rFonts w:eastAsia="標楷體"/>
                <w:noProof/>
              </w:rPr>
            </w:pPr>
          </w:p>
          <w:p w:rsidR="00F11B50" w:rsidRDefault="00F11B50" w:rsidP="00F11B50">
            <w:pPr>
              <w:rPr>
                <w:rFonts w:eastAsia="標楷體"/>
                <w:noProof/>
              </w:rPr>
            </w:pPr>
          </w:p>
          <w:p w:rsidR="003056E0" w:rsidRDefault="003056E0" w:rsidP="00F11B50">
            <w:pPr>
              <w:rPr>
                <w:rFonts w:eastAsia="標楷體"/>
                <w:noProof/>
              </w:rPr>
            </w:pPr>
          </w:p>
          <w:p w:rsidR="00F11B50" w:rsidRDefault="00F11B50" w:rsidP="00F11B50">
            <w:pPr>
              <w:rPr>
                <w:rFonts w:eastAsia="標楷體"/>
                <w:noProof/>
              </w:rPr>
            </w:pPr>
          </w:p>
          <w:p w:rsidR="00F11B50" w:rsidRPr="000109B2" w:rsidRDefault="00F11B50" w:rsidP="00F11B50">
            <w:pPr>
              <w:rPr>
                <w:rFonts w:eastAsia="標楷體"/>
                <w:noProof/>
              </w:rPr>
            </w:pPr>
          </w:p>
          <w:p w:rsidR="00F11B50" w:rsidRPr="00DB0492" w:rsidRDefault="00F11B50" w:rsidP="00F11B50">
            <w:pPr>
              <w:rPr>
                <w:rFonts w:eastAsia="標楷體"/>
                <w:noProof/>
              </w:rPr>
            </w:pPr>
          </w:p>
          <w:p w:rsidR="00F11B50" w:rsidRPr="000109B2" w:rsidRDefault="00F11B50" w:rsidP="00F11B50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  <w:sz w:val="28"/>
              </w:rPr>
              <w:t xml:space="preserve">   </w:t>
            </w:r>
            <w:r w:rsidRPr="00F11B50">
              <w:rPr>
                <w:rFonts w:eastAsia="標楷體" w:hint="eastAsia"/>
                <w:noProof/>
                <w:sz w:val="28"/>
              </w:rPr>
              <w:t>主任委員簽名：</w:t>
            </w:r>
            <w:r w:rsidRPr="00F11B50">
              <w:rPr>
                <w:rFonts w:eastAsia="標楷體"/>
                <w:noProof/>
                <w:sz w:val="28"/>
              </w:rPr>
              <w:t xml:space="preserve">                        </w:t>
            </w:r>
            <w:r w:rsidRPr="00F11B50">
              <w:rPr>
                <w:rFonts w:eastAsia="標楷體" w:hint="eastAsia"/>
                <w:noProof/>
                <w:sz w:val="28"/>
              </w:rPr>
              <w:t>日期：</w:t>
            </w:r>
            <w:r w:rsidRPr="00F11B50">
              <w:rPr>
                <w:rFonts w:eastAsia="標楷體"/>
                <w:noProof/>
                <w:sz w:val="28"/>
              </w:rPr>
              <w:t xml:space="preserve">  </w:t>
            </w:r>
            <w:r w:rsidRPr="000109B2">
              <w:rPr>
                <w:rFonts w:eastAsia="標楷體"/>
                <w:noProof/>
              </w:rPr>
              <w:t xml:space="preserve">                  </w:t>
            </w:r>
          </w:p>
        </w:tc>
      </w:tr>
    </w:tbl>
    <w:p w:rsidR="00DB0492" w:rsidRPr="00FA5F5E" w:rsidRDefault="00DB0492" w:rsidP="007D183D"/>
    <w:sectPr w:rsidR="00DB0492" w:rsidRPr="00FA5F5E" w:rsidSect="00E52C4F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C3" w:rsidRDefault="00C912C3" w:rsidP="00F65E41">
      <w:r>
        <w:separator/>
      </w:r>
    </w:p>
  </w:endnote>
  <w:endnote w:type="continuationSeparator" w:id="0">
    <w:p w:rsidR="00C912C3" w:rsidRDefault="00C912C3" w:rsidP="00F6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4E" w:rsidRDefault="006A714E" w:rsidP="006A714E">
    <w:pPr>
      <w:pStyle w:val="a7"/>
      <w:rPr>
        <w:lang w:eastAsia="zh-TW"/>
      </w:rPr>
    </w:pPr>
  </w:p>
  <w:p w:rsidR="00E52C4F" w:rsidRPr="006A714E" w:rsidRDefault="006A714E" w:rsidP="00E52C4F">
    <w:pPr>
      <w:pStyle w:val="a7"/>
      <w:jc w:val="right"/>
      <w:rPr>
        <w:rFonts w:eastAsia="標楷體"/>
        <w:color w:val="808080"/>
      </w:rPr>
    </w:pPr>
    <w:r>
      <w:rPr>
        <w:rFonts w:eastAsia="標楷體"/>
        <w:color w:val="808080"/>
      </w:rPr>
      <w:t>F-IRB-</w:t>
    </w:r>
    <w:r>
      <w:rPr>
        <w:rFonts w:eastAsia="標楷體" w:hint="eastAsia"/>
        <w:color w:val="808080"/>
        <w:lang w:eastAsia="zh-TW"/>
      </w:rPr>
      <w:t>0</w:t>
    </w:r>
    <w:r w:rsidR="00E52C4F" w:rsidRPr="006A714E">
      <w:rPr>
        <w:rFonts w:eastAsia="標楷體"/>
        <w:color w:val="808080"/>
      </w:rPr>
      <w:t>015</w:t>
    </w:r>
    <w:r w:rsidR="00E52C4F" w:rsidRPr="006A714E">
      <w:rPr>
        <w:rFonts w:eastAsia="標楷體" w:hint="eastAsia"/>
        <w:color w:val="808080"/>
      </w:rPr>
      <w:t>,</w:t>
    </w:r>
    <w:r w:rsidR="00BB5CFD">
      <w:rPr>
        <w:rFonts w:eastAsia="標楷體" w:hint="eastAsia"/>
        <w:color w:val="808080"/>
        <w:lang w:eastAsia="zh-TW"/>
      </w:rPr>
      <w:t xml:space="preserve"> </w:t>
    </w:r>
    <w:r w:rsidR="00BB5CFD">
      <w:rPr>
        <w:rFonts w:eastAsia="標楷體" w:hint="eastAsia"/>
        <w:color w:val="808080"/>
      </w:rPr>
      <w:t>20</w:t>
    </w:r>
    <w:r w:rsidR="00BB5CFD">
      <w:rPr>
        <w:rFonts w:eastAsia="標楷體" w:hint="eastAsia"/>
        <w:color w:val="808080"/>
        <w:lang w:eastAsia="zh-TW"/>
      </w:rPr>
      <w:t>23</w:t>
    </w:r>
    <w:r w:rsidR="008265A6" w:rsidRPr="006A714E">
      <w:rPr>
        <w:rFonts w:eastAsia="標楷體" w:hint="eastAsia"/>
        <w:color w:val="808080"/>
      </w:rPr>
      <w:t>/</w:t>
    </w:r>
    <w:r w:rsidR="00BF5450" w:rsidRPr="006A714E">
      <w:rPr>
        <w:rFonts w:eastAsia="標楷體" w:hint="eastAsia"/>
        <w:color w:val="808080"/>
      </w:rPr>
      <w:t>0</w:t>
    </w:r>
    <w:r w:rsidR="00BB5CFD">
      <w:rPr>
        <w:rFonts w:eastAsia="標楷體" w:hint="eastAsia"/>
        <w:color w:val="808080"/>
        <w:lang w:eastAsia="zh-TW"/>
      </w:rPr>
      <w:t>4</w:t>
    </w:r>
    <w:r w:rsidR="008265A6" w:rsidRPr="006A714E">
      <w:rPr>
        <w:rFonts w:eastAsia="標楷體" w:hint="eastAsia"/>
        <w:color w:val="808080"/>
      </w:rPr>
      <w:t>/</w:t>
    </w:r>
    <w:r w:rsidR="00BB5CFD">
      <w:rPr>
        <w:rFonts w:eastAsia="標楷體" w:hint="eastAsia"/>
        <w:color w:val="808080"/>
        <w:lang w:eastAsia="zh-TW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C3" w:rsidRDefault="00C912C3" w:rsidP="00F65E41">
      <w:r>
        <w:separator/>
      </w:r>
    </w:p>
  </w:footnote>
  <w:footnote w:type="continuationSeparator" w:id="0">
    <w:p w:rsidR="00C912C3" w:rsidRDefault="00C912C3" w:rsidP="00F6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95"/>
    <w:multiLevelType w:val="hybridMultilevel"/>
    <w:tmpl w:val="E2AEAA56"/>
    <w:lvl w:ilvl="0" w:tplc="2A8464C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32DD5"/>
    <w:multiLevelType w:val="hybridMultilevel"/>
    <w:tmpl w:val="0384484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2A8464C4">
      <w:start w:val="1"/>
      <w:numFmt w:val="taiwaneseCountingThousand"/>
      <w:lvlText w:val="(%2)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D0B68E1"/>
    <w:multiLevelType w:val="hybridMultilevel"/>
    <w:tmpl w:val="B628D43A"/>
    <w:lvl w:ilvl="0" w:tplc="2A8464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1656815"/>
    <w:multiLevelType w:val="hybridMultilevel"/>
    <w:tmpl w:val="939C61E6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2A8464C4">
      <w:start w:val="1"/>
      <w:numFmt w:val="taiwaneseCountingThousand"/>
      <w:lvlText w:val="(%2)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C45588B"/>
    <w:multiLevelType w:val="hybridMultilevel"/>
    <w:tmpl w:val="49383CC4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54A629CB"/>
    <w:multiLevelType w:val="hybridMultilevel"/>
    <w:tmpl w:val="1A521A10"/>
    <w:lvl w:ilvl="0" w:tplc="2A8464C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64F139F0"/>
    <w:multiLevelType w:val="hybridMultilevel"/>
    <w:tmpl w:val="D416D45C"/>
    <w:lvl w:ilvl="0" w:tplc="2A8464C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DB"/>
    <w:rsid w:val="00017E44"/>
    <w:rsid w:val="00031045"/>
    <w:rsid w:val="000F5001"/>
    <w:rsid w:val="00147AFC"/>
    <w:rsid w:val="0015442A"/>
    <w:rsid w:val="001818E0"/>
    <w:rsid w:val="001C7A87"/>
    <w:rsid w:val="001D6284"/>
    <w:rsid w:val="00251E26"/>
    <w:rsid w:val="003056E0"/>
    <w:rsid w:val="00393061"/>
    <w:rsid w:val="003D0EBB"/>
    <w:rsid w:val="00420FC6"/>
    <w:rsid w:val="004A3EA7"/>
    <w:rsid w:val="00594173"/>
    <w:rsid w:val="00665455"/>
    <w:rsid w:val="00674529"/>
    <w:rsid w:val="006A714E"/>
    <w:rsid w:val="00771175"/>
    <w:rsid w:val="007A305C"/>
    <w:rsid w:val="007B321A"/>
    <w:rsid w:val="007B7799"/>
    <w:rsid w:val="007D183D"/>
    <w:rsid w:val="008265A6"/>
    <w:rsid w:val="0086511B"/>
    <w:rsid w:val="00892641"/>
    <w:rsid w:val="008963DB"/>
    <w:rsid w:val="008A4937"/>
    <w:rsid w:val="008E0E78"/>
    <w:rsid w:val="008F2EB0"/>
    <w:rsid w:val="009D53F4"/>
    <w:rsid w:val="00A0151F"/>
    <w:rsid w:val="00A406F6"/>
    <w:rsid w:val="00A464AC"/>
    <w:rsid w:val="00A52AC7"/>
    <w:rsid w:val="00A6136C"/>
    <w:rsid w:val="00A909E8"/>
    <w:rsid w:val="00A97643"/>
    <w:rsid w:val="00AC69AC"/>
    <w:rsid w:val="00B330E2"/>
    <w:rsid w:val="00B5418F"/>
    <w:rsid w:val="00B54F96"/>
    <w:rsid w:val="00B6765E"/>
    <w:rsid w:val="00BB5CFD"/>
    <w:rsid w:val="00BF5450"/>
    <w:rsid w:val="00C912C3"/>
    <w:rsid w:val="00C94814"/>
    <w:rsid w:val="00D37A36"/>
    <w:rsid w:val="00D451AA"/>
    <w:rsid w:val="00D733AD"/>
    <w:rsid w:val="00DB0492"/>
    <w:rsid w:val="00E52C4F"/>
    <w:rsid w:val="00EE1882"/>
    <w:rsid w:val="00EE23DC"/>
    <w:rsid w:val="00F11B50"/>
    <w:rsid w:val="00F65E41"/>
    <w:rsid w:val="00F720A6"/>
    <w:rsid w:val="00F86D42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5F5E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4">
    <w:name w:val="純文字 字元"/>
    <w:link w:val="a3"/>
    <w:rsid w:val="00FA5F5E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65E41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65E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E41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F65E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2C4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E52C4F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5F5E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4">
    <w:name w:val="純文字 字元"/>
    <w:link w:val="a3"/>
    <w:rsid w:val="00FA5F5E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65E41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65E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E41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F65E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2C4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E52C4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22283;&#27888;&#37291;&#30274;&#36001;&#22296;&#27861;&#20154;&#22283;&#27888;&#32156;&#21512;&#37291;&#38498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國泰醫療財團法人國泰綜合醫院</Template>
  <TotalTime>14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莊禮如</cp:lastModifiedBy>
  <cp:revision>8</cp:revision>
  <cp:lastPrinted>2014-04-12T03:59:00Z</cp:lastPrinted>
  <dcterms:created xsi:type="dcterms:W3CDTF">2023-04-25T03:20:00Z</dcterms:created>
  <dcterms:modified xsi:type="dcterms:W3CDTF">2023-05-08T08:01:00Z</dcterms:modified>
</cp:coreProperties>
</file>